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34B215" w14:textId="77777777" w:rsidR="00D74B44" w:rsidRPr="0052548E" w:rsidRDefault="00D74B44" w:rsidP="00D74B44">
      <w:pPr>
        <w:tabs>
          <w:tab w:val="center" w:pos="4536"/>
          <w:tab w:val="right" w:pos="9072"/>
          <w:tab w:val="right" w:pos="9639"/>
        </w:tabs>
        <w:ind w:right="2"/>
        <w:rPr>
          <w:rFonts w:ascii="Arial" w:hAnsi="Arial" w:cs="Arial"/>
          <w:b/>
          <w:bCs/>
          <w:sz w:val="28"/>
        </w:rPr>
      </w:pPr>
      <w:bookmarkStart w:id="0" w:name="_Hlk961875"/>
      <w:r w:rsidRPr="00F52229">
        <w:rPr>
          <w:rFonts w:ascii="Arial" w:hAnsi="Arial" w:cs="Arial"/>
          <w:b/>
          <w:bCs/>
          <w:sz w:val="28"/>
        </w:rPr>
        <w:t>3GPP TSG RAN WG1 #10</w:t>
      </w:r>
      <w:r>
        <w:rPr>
          <w:rFonts w:ascii="Arial" w:hAnsi="Arial" w:cs="Arial"/>
          <w:b/>
          <w:bCs/>
          <w:sz w:val="28"/>
        </w:rPr>
        <w:t>2-e</w:t>
      </w:r>
      <w:r w:rsidRPr="00F52229">
        <w:rPr>
          <w:rFonts w:ascii="Arial" w:hAnsi="Arial" w:cs="Arial"/>
          <w:b/>
          <w:bCs/>
          <w:sz w:val="28"/>
        </w:rPr>
        <w:tab/>
      </w:r>
      <w:r w:rsidRPr="00F52229">
        <w:rPr>
          <w:rFonts w:ascii="Arial" w:hAnsi="Arial" w:cs="Arial"/>
          <w:b/>
          <w:bCs/>
          <w:sz w:val="28"/>
        </w:rPr>
        <w:tab/>
      </w:r>
      <w:r>
        <w:rPr>
          <w:rFonts w:ascii="Arial" w:hAnsi="Arial" w:cs="Arial"/>
          <w:b/>
          <w:bCs/>
          <w:sz w:val="28"/>
        </w:rPr>
        <w:t xml:space="preserve">  </w:t>
      </w:r>
      <w:r w:rsidRPr="00F52229">
        <w:rPr>
          <w:rFonts w:ascii="Arial" w:hAnsi="Arial" w:cs="Arial"/>
          <w:b/>
          <w:bCs/>
          <w:sz w:val="28"/>
        </w:rPr>
        <w:t>R1-20</w:t>
      </w:r>
      <w:r>
        <w:rPr>
          <w:rFonts w:ascii="Arial" w:hAnsi="Arial" w:cs="Arial"/>
          <w:b/>
          <w:bCs/>
          <w:sz w:val="28"/>
        </w:rPr>
        <w:t>05938</w:t>
      </w:r>
    </w:p>
    <w:p w14:paraId="08A0A43A" w14:textId="77777777" w:rsidR="00D74B44" w:rsidRPr="009513AC" w:rsidRDefault="00D74B44" w:rsidP="00D74B44">
      <w:pPr>
        <w:tabs>
          <w:tab w:val="center" w:pos="4536"/>
          <w:tab w:val="right" w:pos="9072"/>
        </w:tabs>
        <w:rPr>
          <w:rFonts w:ascii="Arial" w:hAnsi="Arial" w:cs="Arial"/>
          <w:b/>
          <w:bCs/>
          <w:sz w:val="28"/>
          <w:lang w:eastAsia="ja-JP"/>
        </w:rPr>
      </w:pPr>
      <w:r>
        <w:rPr>
          <w:rFonts w:ascii="Arial" w:hAnsi="Arial" w:cs="Arial"/>
          <w:b/>
          <w:bCs/>
          <w:sz w:val="28"/>
          <w:lang w:eastAsia="ja-JP"/>
        </w:rPr>
        <w:t>e-Meeting, August 17</w:t>
      </w:r>
      <w:r w:rsidRPr="006813AB">
        <w:rPr>
          <w:rFonts w:ascii="Arial" w:hAnsi="Arial" w:cs="Arial"/>
          <w:b/>
          <w:bCs/>
          <w:sz w:val="28"/>
          <w:vertAlign w:val="superscript"/>
          <w:lang w:eastAsia="ja-JP"/>
        </w:rPr>
        <w:t>th</w:t>
      </w:r>
      <w:r>
        <w:rPr>
          <w:rFonts w:ascii="Arial" w:hAnsi="Arial" w:cs="Arial"/>
          <w:b/>
          <w:bCs/>
          <w:sz w:val="28"/>
          <w:lang w:eastAsia="ja-JP"/>
        </w:rPr>
        <w:t xml:space="preserve"> – 28</w:t>
      </w:r>
      <w:r w:rsidRPr="006813AB">
        <w:rPr>
          <w:rFonts w:ascii="Arial" w:hAnsi="Arial" w:cs="Arial"/>
          <w:b/>
          <w:bCs/>
          <w:sz w:val="28"/>
          <w:vertAlign w:val="superscript"/>
          <w:lang w:eastAsia="ja-JP"/>
        </w:rPr>
        <w:t>th</w:t>
      </w:r>
      <w:r>
        <w:rPr>
          <w:rFonts w:ascii="Arial" w:hAnsi="Arial" w:cs="Arial"/>
          <w:b/>
          <w:bCs/>
          <w:sz w:val="28"/>
          <w:lang w:eastAsia="ja-JP"/>
        </w:rPr>
        <w:t>, 2020</w:t>
      </w:r>
    </w:p>
    <w:p w14:paraId="15C906D3" w14:textId="77777777" w:rsidR="00D74B44" w:rsidRPr="00F86A3F" w:rsidRDefault="00D74B44" w:rsidP="00D74B44">
      <w:pPr>
        <w:tabs>
          <w:tab w:val="center" w:pos="4536"/>
          <w:tab w:val="right" w:pos="9639"/>
        </w:tabs>
        <w:ind w:right="2"/>
        <w:rPr>
          <w:rFonts w:cs="Calibri"/>
          <w:b/>
          <w:bCs/>
          <w:sz w:val="28"/>
        </w:rPr>
      </w:pPr>
    </w:p>
    <w:p w14:paraId="5C177BE5" w14:textId="77777777" w:rsidR="00D74B44" w:rsidRPr="00F86A3F" w:rsidRDefault="00D74B44" w:rsidP="00D74B44">
      <w:pPr>
        <w:tabs>
          <w:tab w:val="left" w:pos="2268"/>
        </w:tabs>
        <w:spacing w:line="360" w:lineRule="auto"/>
        <w:rPr>
          <w:rFonts w:cs="Calibri"/>
          <w:sz w:val="22"/>
        </w:rPr>
      </w:pPr>
      <w:r w:rsidRPr="00F86A3F">
        <w:rPr>
          <w:rFonts w:cs="Calibri"/>
          <w:b/>
          <w:sz w:val="22"/>
        </w:rPr>
        <w:t>Agenda item:</w:t>
      </w:r>
      <w:r w:rsidRPr="00F86A3F">
        <w:rPr>
          <w:rFonts w:cs="Calibri"/>
          <w:sz w:val="22"/>
        </w:rPr>
        <w:tab/>
      </w:r>
      <w:r w:rsidRPr="00A753E8">
        <w:rPr>
          <w:rFonts w:cs="Calibri"/>
          <w:sz w:val="22"/>
        </w:rPr>
        <w:t>8.</w:t>
      </w:r>
      <w:r w:rsidRPr="00A753E8">
        <w:rPr>
          <w:rFonts w:eastAsia="DengXian" w:cs="Calibri"/>
          <w:sz w:val="22"/>
          <w:lang w:eastAsia="zh-CN"/>
        </w:rPr>
        <w:t>8</w:t>
      </w:r>
      <w:r w:rsidRPr="00A753E8">
        <w:rPr>
          <w:rFonts w:cs="Calibri"/>
          <w:sz w:val="22"/>
        </w:rPr>
        <w:t>.2</w:t>
      </w:r>
      <w:r w:rsidRPr="00A753E8">
        <w:rPr>
          <w:rFonts w:eastAsia="DengXian" w:cs="Calibri"/>
          <w:sz w:val="22"/>
          <w:lang w:eastAsia="zh-CN"/>
        </w:rPr>
        <w:t>.1</w:t>
      </w:r>
      <w:r>
        <w:rPr>
          <w:rFonts w:cs="Calibri"/>
          <w:sz w:val="22"/>
        </w:rPr>
        <w:t xml:space="preserve"> </w:t>
      </w:r>
      <w:r w:rsidRPr="00631D8F">
        <w:rPr>
          <w:rFonts w:cs="Calibri"/>
          <w:sz w:val="22"/>
        </w:rPr>
        <w:t>Potential techniques for coverage enhancements</w:t>
      </w:r>
      <w:r>
        <w:rPr>
          <w:rFonts w:cs="Calibri"/>
          <w:sz w:val="22"/>
        </w:rPr>
        <w:t xml:space="preserve"> – PUSCH </w:t>
      </w:r>
    </w:p>
    <w:p w14:paraId="0BF8DAF8" w14:textId="77777777" w:rsidR="00D74B44" w:rsidRPr="00F86A3F" w:rsidRDefault="00D74B44" w:rsidP="00D74B44">
      <w:pPr>
        <w:tabs>
          <w:tab w:val="left" w:pos="2268"/>
        </w:tabs>
        <w:spacing w:line="360" w:lineRule="auto"/>
        <w:rPr>
          <w:rFonts w:cs="Calibri"/>
          <w:sz w:val="22"/>
        </w:rPr>
      </w:pPr>
      <w:r w:rsidRPr="00F86A3F">
        <w:rPr>
          <w:rFonts w:cs="Calibri"/>
          <w:b/>
          <w:sz w:val="22"/>
        </w:rPr>
        <w:t xml:space="preserve">Source: </w:t>
      </w:r>
      <w:r w:rsidRPr="00F86A3F">
        <w:rPr>
          <w:rFonts w:cs="Calibri"/>
          <w:b/>
          <w:sz w:val="22"/>
        </w:rPr>
        <w:tab/>
      </w:r>
      <w:r w:rsidRPr="00F86A3F">
        <w:rPr>
          <w:rFonts w:cs="Calibri"/>
          <w:sz w:val="22"/>
        </w:rPr>
        <w:t>Sierra Wireless</w:t>
      </w:r>
    </w:p>
    <w:bookmarkEnd w:id="0"/>
    <w:p w14:paraId="64F524EC" w14:textId="77777777" w:rsidR="00D74B44" w:rsidRPr="00F86A3F" w:rsidRDefault="00D74B44" w:rsidP="00D74B44">
      <w:pPr>
        <w:tabs>
          <w:tab w:val="left" w:pos="2268"/>
        </w:tabs>
        <w:spacing w:line="360" w:lineRule="auto"/>
        <w:rPr>
          <w:rFonts w:cs="Calibri"/>
          <w:sz w:val="22"/>
        </w:rPr>
      </w:pPr>
      <w:r w:rsidRPr="00F86A3F">
        <w:rPr>
          <w:rFonts w:cs="Calibri"/>
          <w:b/>
          <w:sz w:val="22"/>
        </w:rPr>
        <w:t>Title:</w:t>
      </w:r>
      <w:r w:rsidRPr="00F86A3F">
        <w:rPr>
          <w:rFonts w:cs="Calibri"/>
          <w:sz w:val="22"/>
        </w:rPr>
        <w:t xml:space="preserve"> </w:t>
      </w:r>
      <w:r w:rsidRPr="00F86A3F">
        <w:rPr>
          <w:rFonts w:cs="Calibri"/>
          <w:sz w:val="22"/>
        </w:rPr>
        <w:tab/>
      </w:r>
      <w:r w:rsidRPr="00631D8F">
        <w:rPr>
          <w:rFonts w:cs="Calibri"/>
          <w:sz w:val="22"/>
        </w:rPr>
        <w:t>Potential techniques for NR coverage enhancements</w:t>
      </w:r>
    </w:p>
    <w:p w14:paraId="2B9660DB" w14:textId="77777777" w:rsidR="00D74B44" w:rsidRPr="00F86A3F" w:rsidRDefault="00D74B44" w:rsidP="00D74B44">
      <w:pPr>
        <w:tabs>
          <w:tab w:val="left" w:pos="2268"/>
        </w:tabs>
        <w:spacing w:line="360" w:lineRule="auto"/>
        <w:rPr>
          <w:rFonts w:cs="Calibri"/>
          <w:sz w:val="22"/>
        </w:rPr>
      </w:pPr>
      <w:r w:rsidRPr="00F86A3F">
        <w:rPr>
          <w:rFonts w:cs="Calibri"/>
          <w:b/>
          <w:sz w:val="22"/>
        </w:rPr>
        <w:t>Document for</w:t>
      </w:r>
      <w:r w:rsidRPr="00F86A3F">
        <w:rPr>
          <w:rFonts w:cs="Calibri"/>
          <w:sz w:val="22"/>
        </w:rPr>
        <w:t>:</w:t>
      </w:r>
      <w:r w:rsidRPr="00F86A3F">
        <w:rPr>
          <w:rFonts w:cs="Calibri"/>
          <w:sz w:val="22"/>
        </w:rPr>
        <w:tab/>
        <w:t>Discussion and decision</w:t>
      </w:r>
    </w:p>
    <w:p w14:paraId="430E7359" w14:textId="77777777" w:rsidR="00D74B44" w:rsidRDefault="00D74B44" w:rsidP="00D74B44">
      <w:pPr>
        <w:pStyle w:val="Heading1"/>
        <w:rPr>
          <w:rFonts w:cs="Calibri"/>
        </w:rPr>
      </w:pPr>
      <w:r w:rsidRPr="00F86A3F">
        <w:rPr>
          <w:rFonts w:cs="Calibri"/>
        </w:rPr>
        <w:t>Introduction</w:t>
      </w:r>
    </w:p>
    <w:p w14:paraId="1C6BE33E" w14:textId="77777777" w:rsidR="00D74B44" w:rsidRDefault="00D74B44" w:rsidP="00D74B44">
      <w:r>
        <w:t>This tdoc discusses possible new techniques for NR coverage enhancements including:</w:t>
      </w:r>
    </w:p>
    <w:p w14:paraId="71F9870E" w14:textId="77777777" w:rsidR="00D74B44" w:rsidRDefault="00D74B44" w:rsidP="00D74B44">
      <w:pPr>
        <w:pStyle w:val="ListBullet"/>
      </w:pPr>
      <w:r>
        <w:t>Increased Repetition</w:t>
      </w:r>
    </w:p>
    <w:p w14:paraId="0CBF1382" w14:textId="77777777" w:rsidR="00D74B44" w:rsidRDefault="00D74B44" w:rsidP="00D74B44">
      <w:pPr>
        <w:pStyle w:val="ListBullet"/>
      </w:pPr>
      <w:r>
        <w:t>RV repetition</w:t>
      </w:r>
    </w:p>
    <w:p w14:paraId="195C199A" w14:textId="77777777" w:rsidR="00D74B44" w:rsidRDefault="00D74B44" w:rsidP="00D74B44">
      <w:pPr>
        <w:pStyle w:val="ListBullet"/>
      </w:pPr>
      <w:r>
        <w:t>Interleaving and increased time diversity</w:t>
      </w:r>
    </w:p>
    <w:p w14:paraId="7D4EE556" w14:textId="77777777" w:rsidR="00D74B44" w:rsidRDefault="00D74B44" w:rsidP="00D74B44">
      <w:pPr>
        <w:pStyle w:val="ListBullet"/>
      </w:pPr>
      <w:r>
        <w:t>Lower PAPR techniques (Sub-PRB)</w:t>
      </w:r>
    </w:p>
    <w:p w14:paraId="56C0FD84" w14:textId="5284BBBD" w:rsidR="00D74B44" w:rsidRDefault="00D74B44" w:rsidP="00D74B44">
      <w:pPr>
        <w:pStyle w:val="ListBullet"/>
      </w:pPr>
      <w:r>
        <w:t>Enhanced frequency hopping</w:t>
      </w:r>
    </w:p>
    <w:p w14:paraId="49232D2F" w14:textId="59297348" w:rsidR="005B110C" w:rsidRPr="009B00B9" w:rsidRDefault="005B110C" w:rsidP="00D74B44">
      <w:pPr>
        <w:pStyle w:val="ListBullet"/>
      </w:pPr>
      <w:r>
        <w:t>Enhanced channel estimation</w:t>
      </w:r>
    </w:p>
    <w:p w14:paraId="44CA92BC" w14:textId="77777777" w:rsidR="00D74B44" w:rsidRPr="00F86A3F" w:rsidRDefault="00D74B44" w:rsidP="00D74B44">
      <w:pPr>
        <w:rPr>
          <w:rFonts w:cs="Calibri"/>
        </w:rPr>
      </w:pPr>
    </w:p>
    <w:p w14:paraId="2A6C11B6" w14:textId="77777777" w:rsidR="00D74B44" w:rsidRDefault="00D74B44" w:rsidP="00D74B44">
      <w:pPr>
        <w:pStyle w:val="Heading1"/>
        <w:rPr>
          <w:rFonts w:cs="Calibri"/>
        </w:rPr>
      </w:pPr>
      <w:r>
        <w:rPr>
          <w:rFonts w:cs="Calibri"/>
        </w:rPr>
        <w:t>Repetition</w:t>
      </w:r>
    </w:p>
    <w:p w14:paraId="0EF03DAD" w14:textId="77777777" w:rsidR="00D74B44" w:rsidRDefault="00D74B44" w:rsidP="00D74B44">
      <w:r>
        <w:t>For LPWA technologies, repetition has proven to be a good technique to increase coverage but at the expense of dramatically lowering the data rate and dramatically reducing spectral efficiency. The Rel 15 NR specification already supports PDSCH and PUSCH repeats up to 8 which at a TBS of 888 bits and 10% BLER provides the required 100kbps for the rural scenario. The figure below shows the LLS result for repeats [8 and 16] and TBS [888 and 1800] which corresponds to a data rate of 100kbps at 10% BLER (detailed simulation assumptions are in appendix A):</w:t>
      </w:r>
    </w:p>
    <w:p w14:paraId="317ABF0F" w14:textId="34C41C9E" w:rsidR="00D74B44" w:rsidRDefault="00D74B44" w:rsidP="00D74B44">
      <w:r w:rsidRPr="00D310DF">
        <w:rPr>
          <w:noProof/>
        </w:rPr>
        <w:drawing>
          <wp:inline distT="0" distB="0" distL="0" distR="0" wp14:anchorId="00B12DBF" wp14:editId="53245B01">
            <wp:extent cx="5943600" cy="3091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091180"/>
                    </a:xfrm>
                    <a:prstGeom prst="rect">
                      <a:avLst/>
                    </a:prstGeom>
                    <a:noFill/>
                    <a:ln>
                      <a:noFill/>
                    </a:ln>
                  </pic:spPr>
                </pic:pic>
              </a:graphicData>
            </a:graphic>
          </wp:inline>
        </w:drawing>
      </w:r>
    </w:p>
    <w:p w14:paraId="4D00788B" w14:textId="77777777" w:rsidR="00D74B44" w:rsidRDefault="00D74B44" w:rsidP="00D74B44">
      <w:pPr>
        <w:jc w:val="center"/>
      </w:pPr>
      <w:r>
        <w:t>Figure 1: LLS Result for Repeats=8 and Repeats=16 for Data Rate=100kbps</w:t>
      </w:r>
    </w:p>
    <w:p w14:paraId="261D3B06" w14:textId="77777777" w:rsidR="00D74B44" w:rsidRDefault="00D74B44" w:rsidP="00D74B44"/>
    <w:p w14:paraId="4A6E1671" w14:textId="77777777" w:rsidR="00D74B44" w:rsidRDefault="00D74B44" w:rsidP="00D74B44">
      <w:bookmarkStart w:id="1" w:name="_Hlk40434925"/>
      <w:r>
        <w:t xml:space="preserve">As seen from the above figure, 16 repeats </w:t>
      </w:r>
      <w:proofErr w:type="gramStart"/>
      <w:r>
        <w:t>does</w:t>
      </w:r>
      <w:proofErr w:type="gramEnd"/>
      <w:r>
        <w:t xml:space="preserve"> not provide coverage gain compared to 8 repeats. This is expected since the energy per bit is the same and the data rate is kept constant at 100kbps. In fact, there is a small loss in coverage with 16 repeats. This is due to the loss of coding gain when using the larger TBS = 1800 since a higher code rate is needed. Some of this loss is recovered at </w:t>
      </w:r>
      <w:proofErr w:type="spellStart"/>
      <w:r>
        <w:t>F</w:t>
      </w:r>
      <w:r w:rsidRPr="00934042">
        <w:rPr>
          <w:vertAlign w:val="subscript"/>
        </w:rPr>
        <w:t>dop</w:t>
      </w:r>
      <w:proofErr w:type="spellEnd"/>
      <w:r>
        <w:t xml:space="preserve">=25Hz and 50Hz due to the increase in time diversity with 16 repeats but this is not enough to make up for the code gain loss. Another factor not shown in the graph is that with the larger TBS = 1800, the </w:t>
      </w:r>
      <w:r w:rsidRPr="00AB1800">
        <w:t>PDCP,</w:t>
      </w:r>
      <w:r>
        <w:t xml:space="preserve"> </w:t>
      </w:r>
      <w:r w:rsidRPr="00AB1800">
        <w:t>MAC, an</w:t>
      </w:r>
      <w:r>
        <w:t>d</w:t>
      </w:r>
      <w:r w:rsidRPr="00AB1800">
        <w:t xml:space="preserve"> CRC overhead</w:t>
      </w:r>
      <w:r>
        <w:t xml:space="preserve"> is reduced but this is a very small gain since TBS=888 bits is already large enough to make this overhead small by percentage. In summary, there is no substantial advantage in studying repeats higher than 8 for the eMBB use case.</w:t>
      </w:r>
    </w:p>
    <w:bookmarkEnd w:id="1"/>
    <w:p w14:paraId="7C5FCEE7" w14:textId="77777777" w:rsidR="00D74B44" w:rsidRDefault="00D74B44" w:rsidP="00D74B44">
      <w:pPr>
        <w:pStyle w:val="Proposal1"/>
      </w:pPr>
      <w:r>
        <w:t>For the eMBB use cases, there is no need to study increasing repetition for the PUSCH or PDSCH</w:t>
      </w:r>
    </w:p>
    <w:p w14:paraId="02917CAB" w14:textId="77777777" w:rsidR="00D74B44" w:rsidRDefault="00D74B44" w:rsidP="00D74B44"/>
    <w:p w14:paraId="22684C44" w14:textId="77777777" w:rsidR="00D74B44" w:rsidRDefault="00D74B44" w:rsidP="00D74B44">
      <w:bookmarkStart w:id="2" w:name="_Hlk40434961"/>
      <w:bookmarkStart w:id="3" w:name="_Hlk40435008"/>
      <w:r>
        <w:t xml:space="preserve">Since the data rate for voice is much lower, a larger number of repeats could provide improved coverage but as the WID states [1] </w:t>
      </w:r>
    </w:p>
    <w:p w14:paraId="1642A3A0" w14:textId="77777777" w:rsidR="00D74B44" w:rsidRPr="00F00050" w:rsidRDefault="00D74B44" w:rsidP="00D74B44">
      <w:pPr>
        <w:ind w:left="720"/>
        <w:rPr>
          <w:i/>
          <w:iCs/>
        </w:rPr>
      </w:pPr>
      <w:r w:rsidRPr="00F00050">
        <w:rPr>
          <w:i/>
          <w:iCs/>
        </w:rPr>
        <w:t>“LPWA services and scenarios are not included”</w:t>
      </w:r>
    </w:p>
    <w:p w14:paraId="158BF038" w14:textId="77777777" w:rsidR="00D74B44" w:rsidRDefault="00D74B44" w:rsidP="00D74B44">
      <w:proofErr w:type="gramStart"/>
      <w:r>
        <w:t>Thus</w:t>
      </w:r>
      <w:proofErr w:type="gramEnd"/>
      <w:r>
        <w:t xml:space="preserve"> 3GPP should not study repeats similar to LTE-M and NB-IOT. LTE-M </w:t>
      </w:r>
      <w:bookmarkEnd w:id="2"/>
      <w:r>
        <w:t>uses a maximum of 32 repeats for CE mode A which is largely commercialized so less than 32 repeats should be studied.  Also, since HARQ can still be used for PDSCH and PUSCH errors to provide further coverage gain, there is little reason to study repeats above 16.</w:t>
      </w:r>
    </w:p>
    <w:bookmarkEnd w:id="3"/>
    <w:p w14:paraId="348B4593" w14:textId="77777777" w:rsidR="00D74B44" w:rsidRDefault="00D74B44" w:rsidP="00D74B44">
      <w:pPr>
        <w:pStyle w:val="Proposal1"/>
      </w:pPr>
      <w:r>
        <w:t xml:space="preserve">For voice use cases, the maximum number of repeats to study shall be 16 for the PDSCH and PUSCH. </w:t>
      </w:r>
    </w:p>
    <w:p w14:paraId="5DF8D8D7" w14:textId="77777777" w:rsidR="00D74B44" w:rsidRDefault="00D74B44" w:rsidP="00D74B44"/>
    <w:p w14:paraId="2EA3920A" w14:textId="77777777" w:rsidR="00D74B44" w:rsidRDefault="00D74B44" w:rsidP="00D74B44">
      <w:bookmarkStart w:id="4" w:name="_Hlk40435090"/>
      <w:r>
        <w:t xml:space="preserve">It’s important that all the channels provide a balanced coverage and that the control channels are reliable (i.e. can provide 1% error rates) at the largest MCL the data channels can support. NR already supports repetition on some control channels e.g. PUCCH and SRS. If  repetition can be increased or added to control channel to provide balanced coverage as needed but not to the extent of LTE-M, then again 16 repeats is a reasonable maximum to study. </w:t>
      </w:r>
    </w:p>
    <w:p w14:paraId="54264C9E" w14:textId="77777777" w:rsidR="00D74B44" w:rsidRPr="009B00B9" w:rsidRDefault="00D74B44" w:rsidP="00D74B44">
      <w:pPr>
        <w:pStyle w:val="Proposal1"/>
      </w:pPr>
      <w:r>
        <w:t>The maximum number of repeats to study for control channels shall be 16.</w:t>
      </w:r>
    </w:p>
    <w:bookmarkEnd w:id="4"/>
    <w:p w14:paraId="5C563212" w14:textId="77777777" w:rsidR="00D74B44" w:rsidRDefault="00D74B44" w:rsidP="00D74B44">
      <w:pPr>
        <w:pStyle w:val="Heading1"/>
        <w:rPr>
          <w:rFonts w:cs="Calibri"/>
        </w:rPr>
      </w:pPr>
      <w:r>
        <w:rPr>
          <w:rFonts w:cs="Calibri"/>
        </w:rPr>
        <w:t>RV repetition</w:t>
      </w:r>
    </w:p>
    <w:p w14:paraId="71CBD339" w14:textId="77777777" w:rsidR="00D74B44" w:rsidRDefault="00D74B44" w:rsidP="00D74B44">
      <w:r>
        <w:t>RV repetition is where the same RV is repeated for e.g. 4 slots before moving to the next RV. This helps the receiver perform timing and frequency tracking. For example, the UE can calculate a phase rotation between two slots using all data REs vs just using CRS. RV repetition is specified for NB-IOT and LTE CE mode B. It is not specified for CE mode A because frequency and symbol time tracking is not as big a problem at higher SNRs and RV repetition is not as useful with smaller repetitions.  This technique could be used for NR even with small number of repeats where RV’s could be repeated as:</w:t>
      </w:r>
    </w:p>
    <w:p w14:paraId="3373271F" w14:textId="77777777" w:rsidR="00D74B44" w:rsidRDefault="00D74B44" w:rsidP="00D74B44">
      <w:r>
        <w:tab/>
        <w:t>4 repetitions –  RV 0,2,3,1 (no RV repetition)</w:t>
      </w:r>
    </w:p>
    <w:p w14:paraId="63B09C03" w14:textId="77777777" w:rsidR="00D74B44" w:rsidRDefault="00D74B44" w:rsidP="00D74B44">
      <w:r>
        <w:tab/>
        <w:t>8 repetitions -   RV 0,0,2,2,3,3,1,1</w:t>
      </w:r>
    </w:p>
    <w:p w14:paraId="095E116F" w14:textId="77777777" w:rsidR="00D74B44" w:rsidRPr="00191979" w:rsidRDefault="00D74B44" w:rsidP="00D74B44">
      <w:r>
        <w:tab/>
        <w:t>16 repetitions – RV 0,0,0,0,2,2,2,2,3,3,3,3,1,1,1,1</w:t>
      </w:r>
    </w:p>
    <w:p w14:paraId="78CF89D7" w14:textId="77777777" w:rsidR="00D74B44" w:rsidRDefault="00D74B44" w:rsidP="00D74B44">
      <w:pPr>
        <w:pStyle w:val="Proposal1"/>
      </w:pPr>
      <w:r>
        <w:t>Study RV repetition as a technique for coverage enhancement</w:t>
      </w:r>
    </w:p>
    <w:p w14:paraId="4CE7F7FD" w14:textId="77777777" w:rsidR="00D74B44" w:rsidRDefault="00D74B44" w:rsidP="00D74B44">
      <w:pPr>
        <w:pStyle w:val="Heading1"/>
      </w:pPr>
      <w:r w:rsidRPr="007C7F3D">
        <w:t>Interleaving and increased time diversity</w:t>
      </w:r>
    </w:p>
    <w:p w14:paraId="7A217A8D" w14:textId="77777777" w:rsidR="00D74B44" w:rsidRDefault="00D74B44" w:rsidP="00D74B44">
      <w:r>
        <w:t>In Rel 16, LTE-M and NB-IOT specified support for interleaving of transport blocks where Qualcomm [2], Huawei/HiSilicon[3], and Sierra Wireless [4] found coverage gains between 2-5 dB using interleaved TBs. Importantly, this coverage gain occurs without decreasing spectral efficiency or data rate. These gains may or may not occur in NR because NR supports larger TB sizes and supports selective HARQ but given the gain can be large, it’s worth studying.</w:t>
      </w:r>
    </w:p>
    <w:p w14:paraId="716764A9" w14:textId="1026BB1E" w:rsidR="00D74B44" w:rsidRPr="007C7F3D" w:rsidRDefault="00D74B44" w:rsidP="00D74B44">
      <w:pPr>
        <w:pStyle w:val="Proposal1"/>
      </w:pPr>
      <w:r>
        <w:t xml:space="preserve">Study TB interleaving </w:t>
      </w:r>
      <w:r w:rsidR="00276CCD">
        <w:t xml:space="preserve">and other time diversity </w:t>
      </w:r>
      <w:r>
        <w:t>technique</w:t>
      </w:r>
      <w:r w:rsidR="00276CCD">
        <w:t>s</w:t>
      </w:r>
      <w:r>
        <w:t xml:space="preserve"> for coverage enhancement</w:t>
      </w:r>
    </w:p>
    <w:p w14:paraId="268DA7E6" w14:textId="77777777" w:rsidR="00D74B44" w:rsidRDefault="00D74B44" w:rsidP="00D74B44">
      <w:pPr>
        <w:pStyle w:val="Heading1"/>
      </w:pPr>
      <w:r>
        <w:lastRenderedPageBreak/>
        <w:t>Lower PAPR Signal via Sub-PRB</w:t>
      </w:r>
    </w:p>
    <w:p w14:paraId="236EE9D0" w14:textId="77777777" w:rsidR="00D74B44" w:rsidRDefault="00D74B44" w:rsidP="00D74B44">
      <w:r>
        <w:t xml:space="preserve">LTE-M and NB-IOT both support a near zero PAPR modulation schemes using the sub-PRB technique (2 tone DTF-spread for LTE-M and single tone for NB-IOT). The zero PAPR sub-PRB based modulation doesn’t increase coverage directly but instead allows the PA to transmit at a higher power e.g. a UE can transmit up to 3dB higher power for a zero PAPR signal vs a full PRB transmission. This technique also drastically increases spectral efficiency. Unfortunately, the technique results in lower data rates. For example:  </w:t>
      </w:r>
    </w:p>
    <w:p w14:paraId="710CA06F" w14:textId="77777777" w:rsidR="00D74B44" w:rsidRDefault="00D74B44" w:rsidP="00D74B44">
      <w:r>
        <w:tab/>
        <w:t xml:space="preserve">2 Tone DFT Spread (LTE-M) =  22.25 kbps </w:t>
      </w:r>
    </w:p>
    <w:p w14:paraId="0C73B44B" w14:textId="77777777" w:rsidR="00D74B44" w:rsidRDefault="00D74B44" w:rsidP="00D74B44">
      <w:pPr>
        <w:ind w:firstLine="720"/>
      </w:pPr>
      <w:r>
        <w:t xml:space="preserve">Single Tone  (NB-IOT) </w:t>
      </w:r>
      <w:r>
        <w:tab/>
        <w:t xml:space="preserve">  =  </w:t>
      </w:r>
      <w:r w:rsidRPr="00AB2803">
        <w:t>10</w:t>
      </w:r>
      <w:r>
        <w:t>.</w:t>
      </w:r>
      <w:r w:rsidRPr="00AB2803">
        <w:t>85</w:t>
      </w:r>
      <w:r>
        <w:t xml:space="preserve"> kbps (not including scheduling delays)</w:t>
      </w:r>
    </w:p>
    <w:p w14:paraId="4DD85F5C" w14:textId="4A522522" w:rsidR="00D74B44" w:rsidRDefault="00D74B44" w:rsidP="00D74B44">
      <w:r>
        <w:t>Th</w:t>
      </w:r>
      <w:r w:rsidR="00C9578D">
        <w:t>ese</w:t>
      </w:r>
      <w:r>
        <w:t xml:space="preserve"> lower data rate</w:t>
      </w:r>
      <w:r w:rsidR="00FD1280">
        <w:t>s are</w:t>
      </w:r>
      <w:r>
        <w:t xml:space="preserve"> not fast enough to support the eMBB use cases but can be fast enough to support some voice codec rates. </w:t>
      </w:r>
    </w:p>
    <w:p w14:paraId="00CF3C85" w14:textId="77777777" w:rsidR="00D74B44" w:rsidRDefault="00D74B44" w:rsidP="00D74B44">
      <w:pPr>
        <w:pStyle w:val="Proposal1"/>
      </w:pPr>
      <w:r w:rsidRPr="00C1219F">
        <w:t>Study lower PAPR modulation</w:t>
      </w:r>
      <w:r>
        <w:t xml:space="preserve"> schemes</w:t>
      </w:r>
      <w:r w:rsidRPr="00C1219F">
        <w:t>, such as Sub-PRB, as a technique for coverage enhancement for at least voice use cases</w:t>
      </w:r>
    </w:p>
    <w:p w14:paraId="2951639B" w14:textId="77777777" w:rsidR="00D74B44" w:rsidRDefault="00D74B44" w:rsidP="00D74B44">
      <w:pPr>
        <w:pStyle w:val="Heading1"/>
      </w:pPr>
      <w:r>
        <w:t>Enhanced Frequency Hopping</w:t>
      </w:r>
    </w:p>
    <w:p w14:paraId="3266E802" w14:textId="77777777" w:rsidR="00D74B44" w:rsidRPr="00D74B44" w:rsidRDefault="00D74B44" w:rsidP="002D0BB9">
      <w:pPr>
        <w:rPr>
          <w:b/>
        </w:rPr>
      </w:pPr>
      <w:r w:rsidRPr="00D74B44">
        <w:t>Frequency hopping is one of the techniques to improve PUSCH reliability by improving frequency diversity. Thus, a</w:t>
      </w:r>
    </w:p>
    <w:p w14:paraId="30DF6AA2" w14:textId="77777777" w:rsidR="00D74B44" w:rsidRPr="00D74B44" w:rsidRDefault="00D74B44" w:rsidP="002D0BB9">
      <w:pPr>
        <w:rPr>
          <w:b/>
        </w:rPr>
      </w:pPr>
      <w:r w:rsidRPr="00D74B44">
        <w:t xml:space="preserve">more flexible way of frequency hopping can be studied to provide better performance. </w:t>
      </w:r>
    </w:p>
    <w:p w14:paraId="060A9924" w14:textId="5E16042C" w:rsidR="00D74B44" w:rsidRDefault="00D74B44" w:rsidP="00D74B44">
      <w:pPr>
        <w:pStyle w:val="Proposal1"/>
      </w:pPr>
      <w:r>
        <w:t>Enhanced frequency hopping should be studied as a technique for coverage enhancement</w:t>
      </w:r>
    </w:p>
    <w:p w14:paraId="7105F866" w14:textId="0E331E51" w:rsidR="005B110C" w:rsidRDefault="005B110C" w:rsidP="005B110C">
      <w:pPr>
        <w:pStyle w:val="Heading1"/>
      </w:pPr>
      <w:r>
        <w:t>Enhanced Channel Estimation</w:t>
      </w:r>
    </w:p>
    <w:p w14:paraId="113EEE1A" w14:textId="1C22F180" w:rsidR="005F6A0E" w:rsidRDefault="005F6A0E" w:rsidP="005F6A0E">
      <w:r>
        <w:t>Channel estimation can greatly affect the performance, especially at low SNR</w:t>
      </w:r>
      <w:r w:rsidR="00102985">
        <w:t xml:space="preserve"> where it is more difficult to obtain a good channel estimate</w:t>
      </w:r>
      <w:r>
        <w:t xml:space="preserve">. </w:t>
      </w:r>
      <w:r w:rsidR="00434EF6">
        <w:t xml:space="preserve">So enhanced </w:t>
      </w:r>
      <w:r w:rsidR="00102985">
        <w:t xml:space="preserve">techniques to improve </w:t>
      </w:r>
      <w:r w:rsidR="00434EF6">
        <w:t xml:space="preserve">channel estimation can be studied. </w:t>
      </w:r>
    </w:p>
    <w:p w14:paraId="0DAAEAFF" w14:textId="63F95972" w:rsidR="005B110C" w:rsidRDefault="00102985" w:rsidP="005B110C">
      <w:pPr>
        <w:pStyle w:val="Proposal1"/>
      </w:pPr>
      <w:bookmarkStart w:id="5" w:name="_Hlk47695713"/>
      <w:r>
        <w:t xml:space="preserve">Techniques to improve </w:t>
      </w:r>
      <w:r w:rsidR="00434EF6">
        <w:t>channel estimation</w:t>
      </w:r>
      <w:r w:rsidR="005B110C">
        <w:t xml:space="preserve"> should be studied </w:t>
      </w:r>
    </w:p>
    <w:bookmarkEnd w:id="5"/>
    <w:p w14:paraId="5FA1B276" w14:textId="77777777" w:rsidR="00D74B44" w:rsidRDefault="00D74B44" w:rsidP="00D74B44">
      <w:pPr>
        <w:pStyle w:val="Heading1"/>
        <w:rPr>
          <w:rFonts w:cs="Calibri"/>
        </w:rPr>
      </w:pPr>
      <w:r w:rsidRPr="00F86A3F">
        <w:rPr>
          <w:rFonts w:cs="Calibri"/>
        </w:rPr>
        <w:t>Conclusions</w:t>
      </w:r>
    </w:p>
    <w:p w14:paraId="594839C9" w14:textId="77777777" w:rsidR="00D74B44" w:rsidRDefault="00D74B44" w:rsidP="00D74B44">
      <w:pPr>
        <w:pStyle w:val="Proposal1"/>
        <w:numPr>
          <w:ilvl w:val="0"/>
          <w:numId w:val="5"/>
        </w:numPr>
        <w:ind w:left="1620" w:hanging="1620"/>
      </w:pPr>
      <w:r>
        <w:t>For the eMBB use cases, there is no need to study increasing repetition for the PUSCH or PDSCH</w:t>
      </w:r>
    </w:p>
    <w:p w14:paraId="42DDBF2B" w14:textId="77777777" w:rsidR="00D74B44" w:rsidRDefault="00D74B44" w:rsidP="00D74B44">
      <w:pPr>
        <w:pStyle w:val="Proposal1"/>
      </w:pPr>
      <w:r>
        <w:t xml:space="preserve">For voice use cases, the maximum number of repeats to study shall be 16 for the PDSCH and PUSCH. </w:t>
      </w:r>
    </w:p>
    <w:p w14:paraId="4FFBA4B8" w14:textId="77777777" w:rsidR="00D74B44" w:rsidRPr="009B00B9" w:rsidRDefault="00D74B44" w:rsidP="00D74B44">
      <w:pPr>
        <w:pStyle w:val="Proposal1"/>
      </w:pPr>
      <w:r>
        <w:t>The maximum number of repeats to study for control channels shall be 16.</w:t>
      </w:r>
    </w:p>
    <w:p w14:paraId="03EB075B" w14:textId="77777777" w:rsidR="00D74B44" w:rsidRDefault="00D74B44" w:rsidP="00D74B44">
      <w:pPr>
        <w:pStyle w:val="Proposal1"/>
      </w:pPr>
      <w:r>
        <w:t>Study RV repetition as a technique for coverage enhancement</w:t>
      </w:r>
    </w:p>
    <w:p w14:paraId="6A85DFBC" w14:textId="77777777" w:rsidR="00D74B44" w:rsidRPr="007C7F3D" w:rsidRDefault="00D74B44" w:rsidP="00D74B44">
      <w:pPr>
        <w:pStyle w:val="Proposal1"/>
      </w:pPr>
      <w:r>
        <w:t>Study TB interleaving as a technique for coverage enhancement</w:t>
      </w:r>
    </w:p>
    <w:p w14:paraId="2CE5198C" w14:textId="77777777" w:rsidR="00D74B44" w:rsidRDefault="00D74B44" w:rsidP="00D74B44">
      <w:pPr>
        <w:pStyle w:val="Proposal1"/>
      </w:pPr>
      <w:r w:rsidRPr="00C1219F">
        <w:t>Study lower PAPR modulation</w:t>
      </w:r>
      <w:r>
        <w:t xml:space="preserve"> schemes</w:t>
      </w:r>
      <w:r w:rsidRPr="00C1219F">
        <w:t>, such as Sub-PRB, as a technique for coverage enhancement for at least voice use cases</w:t>
      </w:r>
    </w:p>
    <w:p w14:paraId="6C11D910" w14:textId="65E72F62" w:rsidR="00D74B44" w:rsidRDefault="00D74B44" w:rsidP="00D74B44">
      <w:pPr>
        <w:pStyle w:val="Proposal1"/>
      </w:pPr>
      <w:r>
        <w:t>Enhanced frequency hopping should be studied as a technique for coverage enhancement</w:t>
      </w:r>
    </w:p>
    <w:p w14:paraId="732A8D09" w14:textId="77777777" w:rsidR="0044185B" w:rsidRPr="0044185B" w:rsidRDefault="0044185B" w:rsidP="0044185B">
      <w:pPr>
        <w:pStyle w:val="Proposal1"/>
      </w:pPr>
      <w:r w:rsidRPr="0044185B">
        <w:t xml:space="preserve">Techniques to improve channel estimation should be studied </w:t>
      </w:r>
    </w:p>
    <w:p w14:paraId="40234A67" w14:textId="77777777" w:rsidR="002B2CEB" w:rsidRDefault="002B2CEB">
      <w:pPr>
        <w:spacing w:after="160" w:line="259" w:lineRule="auto"/>
        <w:jc w:val="left"/>
        <w:rPr>
          <w:sz w:val="36"/>
        </w:rPr>
      </w:pPr>
      <w:r>
        <w:br w:type="page"/>
      </w:r>
    </w:p>
    <w:p w14:paraId="03C1266A" w14:textId="77777777" w:rsidR="00D74B44" w:rsidRPr="00F86A3F" w:rsidRDefault="00D74B44" w:rsidP="00D74B44">
      <w:pPr>
        <w:pStyle w:val="Heading1"/>
        <w:rPr>
          <w:rFonts w:cs="Calibri"/>
        </w:rPr>
      </w:pPr>
      <w:r w:rsidRPr="00F86A3F">
        <w:rPr>
          <w:rFonts w:cs="Calibri"/>
        </w:rPr>
        <w:lastRenderedPageBreak/>
        <w:t>References</w:t>
      </w:r>
    </w:p>
    <w:p w14:paraId="23EB5DB1" w14:textId="77777777" w:rsidR="00D74B44" w:rsidRPr="00894958" w:rsidRDefault="00D74B44" w:rsidP="00D74B44">
      <w:pPr>
        <w:pStyle w:val="Reference"/>
        <w:rPr>
          <w:rFonts w:ascii="Calibri" w:hAnsi="Calibri" w:cs="Calibri"/>
          <w:color w:val="000000"/>
        </w:rPr>
      </w:pPr>
      <w:r w:rsidRPr="00894958">
        <w:rPr>
          <w:rFonts w:ascii="Calibri" w:hAnsi="Calibri" w:cs="Calibri"/>
          <w:color w:val="000000"/>
        </w:rPr>
        <w:t>RP-193240 New SID on NR coverage enhancement, China Telecom</w:t>
      </w:r>
    </w:p>
    <w:p w14:paraId="17761716" w14:textId="77777777" w:rsidR="00D74B44" w:rsidRPr="005A0F39" w:rsidRDefault="00D74B44" w:rsidP="00D74B44">
      <w:pPr>
        <w:pStyle w:val="Reference"/>
        <w:rPr>
          <w:rFonts w:ascii="Calibri" w:hAnsi="Calibri" w:cs="Calibri"/>
          <w:color w:val="000000"/>
        </w:rPr>
      </w:pPr>
      <w:r w:rsidRPr="005A0F39">
        <w:rPr>
          <w:rFonts w:ascii="Calibri" w:hAnsi="Calibri" w:cs="Calibri"/>
          <w:color w:val="000000"/>
        </w:rPr>
        <w:t>R1-1810916 Scheduling of multiple DL/UL transport blocks, source Qualcomm Incorporated</w:t>
      </w:r>
    </w:p>
    <w:p w14:paraId="28605AEB" w14:textId="77777777" w:rsidR="00D74B44" w:rsidRPr="00F311EE" w:rsidRDefault="00D74B44" w:rsidP="00D74B44">
      <w:pPr>
        <w:pStyle w:val="Reference"/>
        <w:rPr>
          <w:rFonts w:ascii="Calibri" w:hAnsi="Calibri" w:cs="Calibri"/>
          <w:color w:val="000000"/>
        </w:rPr>
      </w:pPr>
      <w:r w:rsidRPr="005A0F39">
        <w:rPr>
          <w:rFonts w:ascii="Calibri" w:hAnsi="Calibri" w:cs="Calibri"/>
          <w:color w:val="000000"/>
        </w:rPr>
        <w:t>R1-1903911 Scheduling multiple DL/UL transport blocks, Huawei, HiSilicon</w:t>
      </w:r>
    </w:p>
    <w:p w14:paraId="138CBE7E" w14:textId="77777777" w:rsidR="00D74B44" w:rsidRDefault="00D74B44" w:rsidP="00D74B44">
      <w:pPr>
        <w:pStyle w:val="Reference"/>
        <w:rPr>
          <w:rFonts w:ascii="Calibri" w:hAnsi="Calibri" w:cs="Calibri"/>
          <w:color w:val="000000"/>
        </w:rPr>
      </w:pPr>
      <w:r w:rsidRPr="00F00050">
        <w:rPr>
          <w:rFonts w:ascii="Calibri" w:hAnsi="Calibri" w:cs="Calibri"/>
          <w:color w:val="000000"/>
        </w:rPr>
        <w:t>R1-1810487 Multiple TB Grant Design for Unicast, Sierra Wireless</w:t>
      </w:r>
    </w:p>
    <w:p w14:paraId="1974A870" w14:textId="77777777" w:rsidR="00D74B44" w:rsidRDefault="00D74B44" w:rsidP="00D74B44"/>
    <w:p w14:paraId="2B6EA129" w14:textId="77777777" w:rsidR="00D74B44" w:rsidRDefault="00D74B44" w:rsidP="00D74B44">
      <w:pPr>
        <w:pStyle w:val="Heading1"/>
        <w:numPr>
          <w:ilvl w:val="0"/>
          <w:numId w:val="0"/>
        </w:numPr>
        <w:ind w:left="4662" w:hanging="4662"/>
      </w:pPr>
      <w:r>
        <w:t>Appendix A: LLS Simulation Assumptions:</w:t>
      </w:r>
    </w:p>
    <w:tbl>
      <w:tblPr>
        <w:tblW w:w="5249" w:type="dxa"/>
        <w:jc w:val="center"/>
        <w:tblLook w:val="04A0" w:firstRow="1" w:lastRow="0" w:firstColumn="1" w:lastColumn="0" w:noHBand="0" w:noVBand="1"/>
      </w:tblPr>
      <w:tblGrid>
        <w:gridCol w:w="3049"/>
        <w:gridCol w:w="2200"/>
      </w:tblGrid>
      <w:tr w:rsidR="008A1E58" w:rsidRPr="00045A6D" w14:paraId="564C518C" w14:textId="77777777" w:rsidTr="002A7E54">
        <w:trPr>
          <w:trHeight w:val="315"/>
          <w:jc w:val="center"/>
        </w:trPr>
        <w:tc>
          <w:tcPr>
            <w:tcW w:w="3049"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1B0C3E2C" w14:textId="77777777" w:rsidR="008A1E58" w:rsidRPr="00045A6D" w:rsidRDefault="008A1E58" w:rsidP="002A7E54">
            <w:pPr>
              <w:keepNext/>
              <w:widowControl w:val="0"/>
              <w:jc w:val="center"/>
              <w:rPr>
                <w:rFonts w:ascii="Arial" w:eastAsia="Times New Roman" w:hAnsi="Arial" w:cs="Arial"/>
                <w:b/>
                <w:bCs/>
                <w:color w:val="000000"/>
              </w:rPr>
            </w:pPr>
            <w:r w:rsidRPr="00045A6D">
              <w:rPr>
                <w:rFonts w:ascii="Arial" w:eastAsia="Times New Roman" w:hAnsi="Arial" w:cs="Arial"/>
                <w:b/>
                <w:bCs/>
                <w:color w:val="000000"/>
              </w:rPr>
              <w:t>Parameter</w:t>
            </w:r>
          </w:p>
        </w:tc>
        <w:tc>
          <w:tcPr>
            <w:tcW w:w="2200"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3FB9CF23" w14:textId="77777777" w:rsidR="008A1E58" w:rsidRPr="00045A6D" w:rsidRDefault="008A1E58" w:rsidP="002A7E54">
            <w:pPr>
              <w:keepNext/>
              <w:widowControl w:val="0"/>
              <w:jc w:val="center"/>
              <w:rPr>
                <w:rFonts w:ascii="Arial" w:eastAsia="Times New Roman" w:hAnsi="Arial" w:cs="Arial"/>
                <w:b/>
                <w:bCs/>
                <w:color w:val="000000"/>
              </w:rPr>
            </w:pPr>
            <w:r w:rsidRPr="00045A6D">
              <w:rPr>
                <w:rFonts w:ascii="Arial" w:eastAsia="Times New Roman" w:hAnsi="Arial" w:cs="Arial"/>
                <w:b/>
                <w:bCs/>
                <w:color w:val="000000"/>
              </w:rPr>
              <w:t>Value</w:t>
            </w:r>
          </w:p>
        </w:tc>
      </w:tr>
      <w:tr w:rsidR="008A1E58" w:rsidRPr="00045A6D" w14:paraId="1694B599"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48E14DE9" w14:textId="77777777" w:rsidR="008A1E58" w:rsidRPr="00045A6D" w:rsidRDefault="008A1E58" w:rsidP="002A7E54">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System bandwidth</w:t>
            </w:r>
          </w:p>
        </w:tc>
        <w:tc>
          <w:tcPr>
            <w:tcW w:w="2200" w:type="dxa"/>
            <w:tcBorders>
              <w:top w:val="nil"/>
              <w:left w:val="nil"/>
              <w:bottom w:val="single" w:sz="4" w:space="0" w:color="auto"/>
              <w:right w:val="single" w:sz="8" w:space="0" w:color="auto"/>
            </w:tcBorders>
            <w:shd w:val="clear" w:color="auto" w:fill="auto"/>
            <w:vAlign w:val="center"/>
            <w:hideMark/>
          </w:tcPr>
          <w:p w14:paraId="0676CC9F" w14:textId="77777777" w:rsidR="008A1E58" w:rsidRPr="00045A6D" w:rsidRDefault="008A1E58" w:rsidP="002A7E54">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2</w:t>
            </w:r>
            <w:r w:rsidRPr="00045A6D">
              <w:rPr>
                <w:rFonts w:ascii="Arial" w:eastAsia="Times New Roman" w:hAnsi="Arial" w:cs="Arial"/>
                <w:color w:val="000000"/>
                <w:sz w:val="16"/>
                <w:szCs w:val="16"/>
              </w:rPr>
              <w:t>0 MHz</w:t>
            </w:r>
          </w:p>
        </w:tc>
      </w:tr>
      <w:tr w:rsidR="008A1E58" w:rsidRPr="00045A6D" w14:paraId="75EBD577"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62076D25" w14:textId="77777777" w:rsidR="008A1E58" w:rsidRPr="00045A6D" w:rsidRDefault="008A1E58" w:rsidP="002A7E54">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 xml:space="preserve">Configuration </w:t>
            </w:r>
          </w:p>
        </w:tc>
        <w:tc>
          <w:tcPr>
            <w:tcW w:w="2200" w:type="dxa"/>
            <w:tcBorders>
              <w:top w:val="nil"/>
              <w:left w:val="nil"/>
              <w:bottom w:val="single" w:sz="4" w:space="0" w:color="auto"/>
              <w:right w:val="single" w:sz="8" w:space="0" w:color="auto"/>
            </w:tcBorders>
            <w:shd w:val="clear" w:color="auto" w:fill="auto"/>
            <w:vAlign w:val="center"/>
            <w:hideMark/>
          </w:tcPr>
          <w:p w14:paraId="51F317FB" w14:textId="77777777" w:rsidR="008A1E58" w:rsidRPr="00045A6D" w:rsidRDefault="008A1E58" w:rsidP="002A7E54">
            <w:pPr>
              <w:keepNext/>
              <w:widowControl w:val="0"/>
              <w:jc w:val="center"/>
              <w:rPr>
                <w:rFonts w:ascii="Arial" w:eastAsia="Times New Roman" w:hAnsi="Arial" w:cs="Arial"/>
                <w:color w:val="000000"/>
                <w:sz w:val="16"/>
                <w:szCs w:val="16"/>
              </w:rPr>
            </w:pPr>
            <w:r w:rsidRPr="00045A6D">
              <w:rPr>
                <w:rFonts w:ascii="Arial" w:eastAsia="Times New Roman" w:hAnsi="Arial" w:cs="Arial"/>
                <w:color w:val="000000"/>
                <w:sz w:val="16"/>
                <w:szCs w:val="16"/>
              </w:rPr>
              <w:t>FDD</w:t>
            </w:r>
          </w:p>
        </w:tc>
      </w:tr>
      <w:tr w:rsidR="008A1E58" w:rsidRPr="00045A6D" w14:paraId="5A856F1E"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73693BE6" w14:textId="77777777" w:rsidR="008A1E58" w:rsidRPr="00045A6D" w:rsidRDefault="008A1E58" w:rsidP="002A7E54">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Carrier frequency</w:t>
            </w:r>
          </w:p>
        </w:tc>
        <w:tc>
          <w:tcPr>
            <w:tcW w:w="2200" w:type="dxa"/>
            <w:tcBorders>
              <w:top w:val="nil"/>
              <w:left w:val="nil"/>
              <w:bottom w:val="single" w:sz="4" w:space="0" w:color="auto"/>
              <w:right w:val="single" w:sz="8" w:space="0" w:color="auto"/>
            </w:tcBorders>
            <w:shd w:val="clear" w:color="auto" w:fill="auto"/>
            <w:vAlign w:val="center"/>
            <w:hideMark/>
          </w:tcPr>
          <w:p w14:paraId="272BE88F" w14:textId="77777777" w:rsidR="008A1E58" w:rsidRPr="00045A6D" w:rsidRDefault="008A1E58" w:rsidP="002A7E54">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700MHz</w:t>
            </w:r>
          </w:p>
        </w:tc>
      </w:tr>
      <w:tr w:rsidR="008A1E58" w:rsidRPr="00045A6D" w14:paraId="50A44223"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4C04C271" w14:textId="77777777" w:rsidR="008A1E58" w:rsidRPr="00045A6D" w:rsidRDefault="008A1E58" w:rsidP="002A7E54">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Antenna configuration</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6DA43C25" w14:textId="6181CE2B" w:rsidR="008A1E58" w:rsidRPr="00045A6D" w:rsidRDefault="008A1E58" w:rsidP="002A7E54">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NA</w:t>
            </w:r>
          </w:p>
        </w:tc>
      </w:tr>
      <w:tr w:rsidR="008A1E58" w:rsidRPr="00045A6D" w14:paraId="6EDBA120"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64576AA4" w14:textId="31F42CAB" w:rsidR="008A1E58" w:rsidRPr="00045A6D"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lang w:val="en-CA"/>
              </w:rPr>
              <w:t>RX Antenna ports</w:t>
            </w:r>
          </w:p>
        </w:tc>
        <w:tc>
          <w:tcPr>
            <w:tcW w:w="2200" w:type="dxa"/>
            <w:tcBorders>
              <w:top w:val="nil"/>
              <w:left w:val="single" w:sz="4" w:space="0" w:color="auto"/>
              <w:bottom w:val="single" w:sz="4" w:space="0" w:color="auto"/>
              <w:right w:val="single" w:sz="8" w:space="0" w:color="auto"/>
            </w:tcBorders>
            <w:shd w:val="clear" w:color="auto" w:fill="auto"/>
            <w:vAlign w:val="center"/>
          </w:tcPr>
          <w:p w14:paraId="08A2F69D" w14:textId="7F62774E" w:rsidR="008A1E58"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2</w:t>
            </w:r>
          </w:p>
        </w:tc>
      </w:tr>
      <w:tr w:rsidR="008A1E58" w:rsidRPr="00045A6D" w14:paraId="144CEFA2"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488A2BBB" w14:textId="77777777" w:rsidR="008A1E58" w:rsidRPr="00045A6D" w:rsidRDefault="008A1E58" w:rsidP="008A1E58">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Channel model</w:t>
            </w:r>
          </w:p>
        </w:tc>
        <w:tc>
          <w:tcPr>
            <w:tcW w:w="2200" w:type="dxa"/>
            <w:tcBorders>
              <w:top w:val="nil"/>
              <w:left w:val="nil"/>
              <w:bottom w:val="single" w:sz="4" w:space="0" w:color="auto"/>
              <w:right w:val="single" w:sz="8" w:space="0" w:color="auto"/>
            </w:tcBorders>
            <w:shd w:val="clear" w:color="auto" w:fill="auto"/>
            <w:vAlign w:val="center"/>
            <w:hideMark/>
          </w:tcPr>
          <w:p w14:paraId="77BC77CD" w14:textId="50BC74E1" w:rsidR="008A1E58" w:rsidRPr="00045A6D" w:rsidRDefault="008A1E58" w:rsidP="008A1E58">
            <w:pPr>
              <w:keepNext/>
              <w:widowControl w:val="0"/>
              <w:jc w:val="center"/>
              <w:rPr>
                <w:rFonts w:ascii="Arial" w:eastAsia="Times New Roman" w:hAnsi="Arial" w:cs="Arial"/>
                <w:sz w:val="16"/>
                <w:szCs w:val="16"/>
              </w:rPr>
            </w:pPr>
            <w:r>
              <w:rPr>
                <w:rFonts w:ascii="Arial" w:eastAsia="Times New Roman" w:hAnsi="Arial" w:cs="Arial"/>
                <w:sz w:val="16"/>
                <w:szCs w:val="16"/>
              </w:rPr>
              <w:t>TDL-C 37ns</w:t>
            </w:r>
          </w:p>
        </w:tc>
      </w:tr>
      <w:tr w:rsidR="008A1E58" w:rsidRPr="00045A6D" w14:paraId="2882737D"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2F049D96" w14:textId="73768F82" w:rsidR="008A1E58" w:rsidRPr="00045A6D"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Doppler frequency</w:t>
            </w:r>
          </w:p>
        </w:tc>
        <w:tc>
          <w:tcPr>
            <w:tcW w:w="2200" w:type="dxa"/>
            <w:tcBorders>
              <w:top w:val="nil"/>
              <w:left w:val="nil"/>
              <w:bottom w:val="single" w:sz="4" w:space="0" w:color="auto"/>
              <w:right w:val="single" w:sz="8" w:space="0" w:color="auto"/>
            </w:tcBorders>
            <w:shd w:val="clear" w:color="auto" w:fill="auto"/>
            <w:vAlign w:val="center"/>
          </w:tcPr>
          <w:p w14:paraId="5F1E4D25" w14:textId="5F6CDCCA" w:rsidR="008A1E58" w:rsidRDefault="008A1E58" w:rsidP="008A1E58">
            <w:pPr>
              <w:keepNext/>
              <w:widowControl w:val="0"/>
              <w:jc w:val="center"/>
              <w:rPr>
                <w:rFonts w:ascii="Arial" w:eastAsia="Times New Roman" w:hAnsi="Arial" w:cs="Arial"/>
                <w:sz w:val="16"/>
                <w:szCs w:val="16"/>
              </w:rPr>
            </w:pPr>
            <w:r>
              <w:rPr>
                <w:rFonts w:ascii="Arial" w:eastAsia="Times New Roman" w:hAnsi="Arial" w:cs="Arial"/>
                <w:sz w:val="16"/>
                <w:szCs w:val="16"/>
              </w:rPr>
              <w:t>2, 25, 50, 100 Hz</w:t>
            </w:r>
          </w:p>
        </w:tc>
      </w:tr>
      <w:tr w:rsidR="008A1E58" w:rsidRPr="00045A6D" w14:paraId="09D1A4ED"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6691CC93" w14:textId="77777777" w:rsidR="008A1E58" w:rsidRPr="00045A6D" w:rsidRDefault="008A1E58" w:rsidP="008A1E58">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 xml:space="preserve">Number of </w:t>
            </w:r>
            <w:r>
              <w:rPr>
                <w:rFonts w:ascii="Arial" w:eastAsia="Times New Roman" w:hAnsi="Arial" w:cs="Arial"/>
                <w:color w:val="000000"/>
                <w:sz w:val="18"/>
                <w:szCs w:val="18"/>
              </w:rPr>
              <w:t>P</w:t>
            </w:r>
            <w:r w:rsidRPr="00045A6D">
              <w:rPr>
                <w:rFonts w:ascii="Arial" w:eastAsia="Times New Roman" w:hAnsi="Arial" w:cs="Arial"/>
                <w:color w:val="000000"/>
                <w:sz w:val="18"/>
                <w:szCs w:val="18"/>
              </w:rPr>
              <w:t>RBs</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0262227C" w14:textId="77777777" w:rsidR="008A1E58" w:rsidRPr="00045A6D" w:rsidRDefault="008A1E58" w:rsidP="008A1E58">
            <w:pPr>
              <w:keepNext/>
              <w:widowControl w:val="0"/>
              <w:jc w:val="center"/>
              <w:rPr>
                <w:rFonts w:ascii="Arial" w:eastAsia="Times New Roman" w:hAnsi="Arial" w:cs="Arial"/>
                <w:sz w:val="16"/>
                <w:szCs w:val="16"/>
              </w:rPr>
            </w:pPr>
            <w:r>
              <w:rPr>
                <w:rFonts w:ascii="Arial" w:eastAsia="Times New Roman" w:hAnsi="Arial" w:cs="Arial"/>
                <w:sz w:val="16"/>
                <w:szCs w:val="16"/>
              </w:rPr>
              <w:t>4</w:t>
            </w:r>
          </w:p>
        </w:tc>
      </w:tr>
      <w:tr w:rsidR="008A1E58" w:rsidRPr="00045A6D" w14:paraId="77AC3AFD"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4AB0BC37" w14:textId="77777777" w:rsidR="008A1E58" w:rsidRPr="00045A6D" w:rsidRDefault="008A1E58" w:rsidP="008A1E58">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Frequency tracking error</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79316994" w14:textId="77777777" w:rsidR="008A1E58" w:rsidRPr="00045A6D"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0Hz</w:t>
            </w:r>
          </w:p>
        </w:tc>
      </w:tr>
      <w:tr w:rsidR="008A1E58" w14:paraId="1EA9A353"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255FEF3A" w14:textId="77777777" w:rsidR="008A1E58" w:rsidRPr="00045A6D"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Channel Estimation</w:t>
            </w:r>
          </w:p>
        </w:tc>
        <w:tc>
          <w:tcPr>
            <w:tcW w:w="2200" w:type="dxa"/>
            <w:tcBorders>
              <w:top w:val="nil"/>
              <w:left w:val="single" w:sz="4" w:space="0" w:color="auto"/>
              <w:bottom w:val="single" w:sz="4" w:space="0" w:color="auto"/>
              <w:right w:val="single" w:sz="8" w:space="0" w:color="auto"/>
            </w:tcBorders>
            <w:shd w:val="clear" w:color="auto" w:fill="auto"/>
            <w:vAlign w:val="center"/>
          </w:tcPr>
          <w:p w14:paraId="6C694C86" w14:textId="77777777" w:rsidR="008A1E58"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Perfect</w:t>
            </w:r>
          </w:p>
        </w:tc>
      </w:tr>
      <w:tr w:rsidR="008A1E58" w14:paraId="6B8C5F3E"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6CEB5754" w14:textId="77777777" w:rsidR="008A1E58"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Frequency Hopping</w:t>
            </w:r>
          </w:p>
        </w:tc>
        <w:tc>
          <w:tcPr>
            <w:tcW w:w="2200" w:type="dxa"/>
            <w:tcBorders>
              <w:top w:val="nil"/>
              <w:left w:val="single" w:sz="4" w:space="0" w:color="auto"/>
              <w:bottom w:val="single" w:sz="4" w:space="0" w:color="auto"/>
              <w:right w:val="single" w:sz="8" w:space="0" w:color="auto"/>
            </w:tcBorders>
            <w:shd w:val="clear" w:color="auto" w:fill="auto"/>
            <w:vAlign w:val="center"/>
          </w:tcPr>
          <w:p w14:paraId="1B8229DA" w14:textId="77777777" w:rsidR="008A1E58"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None</w:t>
            </w:r>
          </w:p>
        </w:tc>
      </w:tr>
      <w:tr w:rsidR="008A1E58" w14:paraId="1945F853"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032EBF91" w14:textId="77777777" w:rsidR="008A1E58" w:rsidRPr="00045A6D"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DMRS Configuration</w:t>
            </w:r>
          </w:p>
        </w:tc>
        <w:tc>
          <w:tcPr>
            <w:tcW w:w="2200" w:type="dxa"/>
            <w:tcBorders>
              <w:top w:val="nil"/>
              <w:left w:val="single" w:sz="4" w:space="0" w:color="auto"/>
              <w:bottom w:val="single" w:sz="4" w:space="0" w:color="auto"/>
              <w:right w:val="single" w:sz="8" w:space="0" w:color="auto"/>
            </w:tcBorders>
            <w:shd w:val="clear" w:color="auto" w:fill="auto"/>
            <w:vAlign w:val="center"/>
          </w:tcPr>
          <w:p w14:paraId="3377E2D6" w14:textId="77777777" w:rsidR="008A1E58"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2 DMRS per slot</w:t>
            </w:r>
          </w:p>
        </w:tc>
      </w:tr>
      <w:tr w:rsidR="008A1E58" w14:paraId="1564480F"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2C5444B2" w14:textId="77777777" w:rsidR="008A1E58"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Transform Pre-coding</w:t>
            </w:r>
          </w:p>
        </w:tc>
        <w:tc>
          <w:tcPr>
            <w:tcW w:w="2200" w:type="dxa"/>
            <w:tcBorders>
              <w:top w:val="nil"/>
              <w:left w:val="single" w:sz="4" w:space="0" w:color="auto"/>
              <w:bottom w:val="single" w:sz="4" w:space="0" w:color="auto"/>
              <w:right w:val="single" w:sz="8" w:space="0" w:color="auto"/>
            </w:tcBorders>
            <w:shd w:val="clear" w:color="auto" w:fill="auto"/>
            <w:vAlign w:val="center"/>
          </w:tcPr>
          <w:p w14:paraId="37DC3183" w14:textId="77777777" w:rsidR="008A1E58"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No</w:t>
            </w:r>
          </w:p>
        </w:tc>
      </w:tr>
      <w:tr w:rsidR="008A1E58" w14:paraId="63E504BC"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432D1648" w14:textId="77777777" w:rsidR="008A1E58"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SCS</w:t>
            </w:r>
          </w:p>
        </w:tc>
        <w:tc>
          <w:tcPr>
            <w:tcW w:w="2200" w:type="dxa"/>
            <w:tcBorders>
              <w:top w:val="nil"/>
              <w:left w:val="single" w:sz="4" w:space="0" w:color="auto"/>
              <w:bottom w:val="single" w:sz="4" w:space="0" w:color="auto"/>
              <w:right w:val="single" w:sz="8" w:space="0" w:color="auto"/>
            </w:tcBorders>
            <w:shd w:val="clear" w:color="auto" w:fill="auto"/>
            <w:vAlign w:val="center"/>
          </w:tcPr>
          <w:p w14:paraId="33BC8FCA" w14:textId="77777777" w:rsidR="008A1E58"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15 kHz</w:t>
            </w:r>
          </w:p>
        </w:tc>
      </w:tr>
      <w:tr w:rsidR="008A1E58" w14:paraId="1F35BA38"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tcPr>
          <w:p w14:paraId="63F37DA8" w14:textId="77777777" w:rsidR="008A1E58" w:rsidRPr="00045A6D"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Modulation</w:t>
            </w:r>
          </w:p>
        </w:tc>
        <w:tc>
          <w:tcPr>
            <w:tcW w:w="2200" w:type="dxa"/>
            <w:tcBorders>
              <w:top w:val="nil"/>
              <w:left w:val="single" w:sz="4" w:space="0" w:color="auto"/>
              <w:bottom w:val="single" w:sz="4" w:space="0" w:color="auto"/>
              <w:right w:val="single" w:sz="8" w:space="0" w:color="auto"/>
            </w:tcBorders>
            <w:shd w:val="clear" w:color="auto" w:fill="auto"/>
            <w:vAlign w:val="center"/>
          </w:tcPr>
          <w:p w14:paraId="0F287C50" w14:textId="77777777" w:rsidR="008A1E58"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QPSK</w:t>
            </w:r>
          </w:p>
        </w:tc>
      </w:tr>
      <w:tr w:rsidR="008A1E58" w:rsidRPr="00045A6D" w14:paraId="65060428" w14:textId="77777777" w:rsidTr="002A7E54">
        <w:trPr>
          <w:trHeight w:val="288"/>
          <w:jc w:val="center"/>
        </w:trPr>
        <w:tc>
          <w:tcPr>
            <w:tcW w:w="3049" w:type="dxa"/>
            <w:tcBorders>
              <w:top w:val="nil"/>
              <w:left w:val="single" w:sz="8" w:space="0" w:color="auto"/>
              <w:bottom w:val="single" w:sz="4" w:space="0" w:color="auto"/>
              <w:right w:val="single" w:sz="8" w:space="0" w:color="auto"/>
            </w:tcBorders>
            <w:shd w:val="clear" w:color="000000" w:fill="FFFFFF"/>
            <w:vAlign w:val="center"/>
            <w:hideMark/>
          </w:tcPr>
          <w:p w14:paraId="6B35AFD0" w14:textId="77777777" w:rsidR="008A1E58" w:rsidRPr="00045A6D" w:rsidRDefault="008A1E58" w:rsidP="008A1E58">
            <w:pPr>
              <w:keepNext/>
              <w:widowControl w:val="0"/>
              <w:jc w:val="left"/>
              <w:rPr>
                <w:rFonts w:ascii="Arial" w:eastAsia="Times New Roman" w:hAnsi="Arial" w:cs="Arial"/>
                <w:color w:val="000000"/>
                <w:sz w:val="18"/>
                <w:szCs w:val="18"/>
              </w:rPr>
            </w:pPr>
            <w:r w:rsidRPr="00045A6D">
              <w:rPr>
                <w:rFonts w:ascii="Arial" w:eastAsia="Times New Roman" w:hAnsi="Arial" w:cs="Arial"/>
                <w:color w:val="000000"/>
                <w:sz w:val="18"/>
                <w:szCs w:val="18"/>
              </w:rPr>
              <w:t>TBS</w:t>
            </w:r>
          </w:p>
        </w:tc>
        <w:tc>
          <w:tcPr>
            <w:tcW w:w="2200" w:type="dxa"/>
            <w:tcBorders>
              <w:top w:val="nil"/>
              <w:left w:val="single" w:sz="4" w:space="0" w:color="auto"/>
              <w:bottom w:val="single" w:sz="4" w:space="0" w:color="auto"/>
              <w:right w:val="single" w:sz="8" w:space="0" w:color="auto"/>
            </w:tcBorders>
            <w:shd w:val="clear" w:color="auto" w:fill="auto"/>
            <w:vAlign w:val="center"/>
            <w:hideMark/>
          </w:tcPr>
          <w:p w14:paraId="05A6A49E" w14:textId="77777777" w:rsidR="008A1E58" w:rsidRPr="00045A6D"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888 and 1800 bits</w:t>
            </w:r>
          </w:p>
        </w:tc>
      </w:tr>
      <w:tr w:rsidR="008A1E58" w:rsidRPr="00045A6D" w14:paraId="6C09ED56" w14:textId="77777777" w:rsidTr="002A7E54">
        <w:trPr>
          <w:trHeight w:val="288"/>
          <w:jc w:val="center"/>
        </w:trPr>
        <w:tc>
          <w:tcPr>
            <w:tcW w:w="3049"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32DA6CAA" w14:textId="77777777" w:rsidR="008A1E58" w:rsidRPr="00045A6D" w:rsidRDefault="008A1E58" w:rsidP="008A1E58">
            <w:pPr>
              <w:keepNext/>
              <w:widowControl w:val="0"/>
              <w:jc w:val="left"/>
              <w:rPr>
                <w:rFonts w:ascii="Arial" w:eastAsia="Times New Roman" w:hAnsi="Arial" w:cs="Arial"/>
                <w:color w:val="000000"/>
                <w:sz w:val="18"/>
                <w:szCs w:val="18"/>
              </w:rPr>
            </w:pPr>
            <w:r>
              <w:rPr>
                <w:rFonts w:ascii="Arial" w:eastAsia="Times New Roman" w:hAnsi="Arial" w:cs="Arial"/>
                <w:color w:val="000000"/>
                <w:sz w:val="18"/>
                <w:szCs w:val="18"/>
              </w:rPr>
              <w:t>Repeats</w:t>
            </w:r>
            <w:r w:rsidRPr="00045A6D">
              <w:rPr>
                <w:rFonts w:ascii="Arial" w:eastAsia="Times New Roman" w:hAnsi="Arial" w:cs="Arial"/>
                <w:color w:val="000000"/>
                <w:sz w:val="18"/>
                <w:szCs w:val="18"/>
              </w:rPr>
              <w:t xml:space="preserve"> </w:t>
            </w:r>
          </w:p>
        </w:tc>
        <w:tc>
          <w:tcPr>
            <w:tcW w:w="22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0879273" w14:textId="77777777" w:rsidR="008A1E58" w:rsidRPr="00045A6D" w:rsidRDefault="008A1E58" w:rsidP="008A1E58">
            <w:pPr>
              <w:keepNext/>
              <w:widowControl w:val="0"/>
              <w:jc w:val="center"/>
              <w:rPr>
                <w:rFonts w:ascii="Arial" w:eastAsia="Times New Roman" w:hAnsi="Arial" w:cs="Arial"/>
                <w:color w:val="000000"/>
                <w:sz w:val="16"/>
                <w:szCs w:val="16"/>
              </w:rPr>
            </w:pPr>
            <w:r>
              <w:rPr>
                <w:rFonts w:ascii="Arial" w:eastAsia="Times New Roman" w:hAnsi="Arial" w:cs="Arial"/>
                <w:color w:val="000000"/>
                <w:sz w:val="16"/>
                <w:szCs w:val="16"/>
              </w:rPr>
              <w:t>8 and 16</w:t>
            </w:r>
          </w:p>
        </w:tc>
      </w:tr>
    </w:tbl>
    <w:p w14:paraId="723CF0F3" w14:textId="77777777" w:rsidR="00F40FA9" w:rsidRDefault="00F40FA9"/>
    <w:sectPr w:rsidR="00F40FA9"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9B4396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444F59F0"/>
    <w:multiLevelType w:val="multilevel"/>
    <w:tmpl w:val="1A64E078"/>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 w:numId="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102985"/>
    <w:rsid w:val="00110CDA"/>
    <w:rsid w:val="00191979"/>
    <w:rsid w:val="00276CCD"/>
    <w:rsid w:val="002B2CEB"/>
    <w:rsid w:val="002D0BB9"/>
    <w:rsid w:val="00400815"/>
    <w:rsid w:val="00434EF6"/>
    <w:rsid w:val="0044185B"/>
    <w:rsid w:val="005B110C"/>
    <w:rsid w:val="005F6A0E"/>
    <w:rsid w:val="008A1E58"/>
    <w:rsid w:val="00BE4076"/>
    <w:rsid w:val="00C9578D"/>
    <w:rsid w:val="00D74B44"/>
    <w:rsid w:val="00F40FA9"/>
    <w:rsid w:val="00FD1280"/>
    <w:rsid w:val="00FF0E7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97F873B1-4A73-4BE5-BB9F-5450F1E4E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B44"/>
    <w:pPr>
      <w:spacing w:after="0" w:line="240" w:lineRule="auto"/>
      <w:jc w:val="both"/>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D74B44"/>
    <w:pPr>
      <w:keepNext/>
      <w:keepLines/>
      <w:numPr>
        <w:numId w:val="1"/>
      </w:numPr>
      <w:pBdr>
        <w:top w:val="single" w:sz="12" w:space="3" w:color="auto"/>
      </w:pBdr>
      <w:tabs>
        <w:tab w:val="clear" w:pos="4662"/>
        <w:tab w:val="num" w:pos="360"/>
      </w:tabs>
      <w:spacing w:before="240" w:after="180" w:line="240" w:lineRule="auto"/>
      <w:ind w:hanging="4662"/>
      <w:jc w:val="both"/>
      <w:outlineLvl w:val="0"/>
    </w:pPr>
    <w:rPr>
      <w:rFonts w:ascii="Calibri" w:eastAsia="MS Mincho" w:hAnsi="Calibri" w:cs="Times New Roman"/>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74B44"/>
    <w:pPr>
      <w:numPr>
        <w:ilvl w:val="2"/>
      </w:numPr>
      <w:spacing w:before="120"/>
      <w:outlineLvl w:val="2"/>
    </w:pPr>
    <w:rPr>
      <w:sz w:val="28"/>
    </w:rPr>
  </w:style>
  <w:style w:type="paragraph" w:styleId="Heading4">
    <w:name w:val="heading 4"/>
    <w:aliases w:val="h4"/>
    <w:basedOn w:val="Heading3"/>
    <w:next w:val="Normal"/>
    <w:link w:val="Heading4Char"/>
    <w:qFormat/>
    <w:rsid w:val="00D74B44"/>
    <w:pPr>
      <w:numPr>
        <w:ilvl w:val="3"/>
      </w:numPr>
      <w:outlineLvl w:val="3"/>
    </w:pPr>
    <w:rPr>
      <w:sz w:val="24"/>
    </w:rPr>
  </w:style>
  <w:style w:type="paragraph" w:styleId="Heading5">
    <w:name w:val="heading 5"/>
    <w:aliases w:val="h5,Heading5"/>
    <w:basedOn w:val="Heading4"/>
    <w:next w:val="Normal"/>
    <w:link w:val="Heading5Char"/>
    <w:rsid w:val="00D74B44"/>
    <w:pPr>
      <w:numPr>
        <w:ilvl w:val="5"/>
      </w:numPr>
      <w:outlineLvl w:val="4"/>
    </w:pPr>
    <w:rPr>
      <w:sz w:val="22"/>
    </w:rPr>
  </w:style>
  <w:style w:type="paragraph" w:styleId="Heading7">
    <w:name w:val="heading 7"/>
    <w:basedOn w:val="Normal"/>
    <w:next w:val="Normal"/>
    <w:link w:val="Heading7Char"/>
    <w:rsid w:val="00D74B4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D74B44"/>
    <w:pPr>
      <w:numPr>
        <w:ilvl w:val="7"/>
      </w:numPr>
      <w:outlineLvl w:val="7"/>
    </w:pPr>
  </w:style>
  <w:style w:type="paragraph" w:styleId="Heading9">
    <w:name w:val="heading 9"/>
    <w:basedOn w:val="Heading8"/>
    <w:next w:val="Normal"/>
    <w:link w:val="Heading9Char"/>
    <w:rsid w:val="00D74B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74B44"/>
    <w:rPr>
      <w:rFonts w:ascii="Calibri" w:eastAsia="MS Mincho" w:hAnsi="Calibri" w:cs="Times New Roman"/>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D74B44"/>
    <w:pPr>
      <w:numPr>
        <w:numId w:val="4"/>
      </w:numPr>
      <w:tabs>
        <w:tab w:val="left" w:pos="1620"/>
      </w:tabs>
      <w:spacing w:before="120"/>
      <w:ind w:left="1620" w:hanging="1620"/>
    </w:pPr>
    <w:rPr>
      <w:b/>
    </w:rPr>
  </w:style>
  <w:style w:type="character" w:customStyle="1" w:styleId="Proposal1Char">
    <w:name w:val="Proposal1 Char"/>
    <w:link w:val="Proposal1"/>
    <w:rsid w:val="00D74B44"/>
    <w:rPr>
      <w:rFonts w:ascii="Calibri" w:eastAsia="MS Mincho" w:hAnsi="Calibri" w:cs="Times New Roman"/>
      <w:b/>
      <w:sz w:val="20"/>
      <w:szCs w:val="20"/>
      <w:lang w:val="en-US"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4</Pages>
  <Words>1140</Words>
  <Characters>6499</Characters>
  <Application>Microsoft Office Word</Application>
  <DocSecurity>0</DocSecurity>
  <Lines>54</Lines>
  <Paragraphs>15</Paragraphs>
  <ScaleCrop>false</ScaleCrop>
  <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19</cp:revision>
  <dcterms:created xsi:type="dcterms:W3CDTF">2020-08-06T15:47:00Z</dcterms:created>
  <dcterms:modified xsi:type="dcterms:W3CDTF">2020-08-07T22:40:00Z</dcterms:modified>
</cp:coreProperties>
</file>